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80" w:rsidRPr="00D041F2" w:rsidRDefault="00D041F2" w:rsidP="00E74381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.</w:t>
      </w: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ГОРОД  НИЖНЕВАРТОВСК</w:t>
      </w:r>
      <w:proofErr w:type="gramEnd"/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0441DB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0441DB">
        <w:rPr>
          <w:bCs/>
          <w:sz w:val="28"/>
          <w:szCs w:val="28"/>
          <w:u w:val="single"/>
        </w:rPr>
        <w:t>11 дека</w:t>
      </w:r>
      <w:r>
        <w:rPr>
          <w:bCs/>
          <w:sz w:val="28"/>
          <w:szCs w:val="28"/>
          <w:u w:val="single"/>
        </w:rPr>
        <w:t>б</w:t>
      </w:r>
      <w:r w:rsidRPr="000441DB">
        <w:rPr>
          <w:bCs/>
          <w:sz w:val="28"/>
          <w:szCs w:val="28"/>
          <w:u w:val="single"/>
        </w:rPr>
        <w:t>ря</w:t>
      </w:r>
      <w:r>
        <w:rPr>
          <w:bCs/>
          <w:sz w:val="28"/>
          <w:szCs w:val="28"/>
          <w:u w:val="single"/>
        </w:rPr>
        <w:t xml:space="preserve">      </w:t>
      </w:r>
      <w:r w:rsidR="00E74381">
        <w:rPr>
          <w:bCs/>
          <w:sz w:val="28"/>
          <w:szCs w:val="28"/>
        </w:rPr>
        <w:t xml:space="preserve"> 20</w:t>
      </w:r>
      <w:r w:rsidR="006B60EF">
        <w:rPr>
          <w:bCs/>
          <w:sz w:val="28"/>
          <w:szCs w:val="28"/>
        </w:rPr>
        <w:t>20</w:t>
      </w:r>
      <w:r w:rsidR="00E74381">
        <w:rPr>
          <w:bCs/>
          <w:sz w:val="28"/>
          <w:szCs w:val="28"/>
        </w:rPr>
        <w:t xml:space="preserve"> года                                                      №</w:t>
      </w:r>
      <w:r w:rsidRPr="000441DB">
        <w:rPr>
          <w:bCs/>
          <w:sz w:val="28"/>
          <w:szCs w:val="28"/>
          <w:u w:val="single"/>
        </w:rPr>
        <w:t>689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1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2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6B60E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6B60EF">
        <w:rPr>
          <w:sz w:val="28"/>
          <w:szCs w:val="28"/>
        </w:rPr>
        <w:t>2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6B60EF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10A1C">
        <w:rPr>
          <w:rFonts w:eastAsia="Calibri"/>
          <w:sz w:val="28"/>
          <w:szCs w:val="28"/>
        </w:rPr>
        <w:t>20 023 793,09</w:t>
      </w:r>
      <w:r w:rsidR="006B60EF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FD54AA" w:rsidRPr="00FD54AA">
        <w:rPr>
          <w:rFonts w:eastAsia="Calibri"/>
          <w:sz w:val="28"/>
          <w:szCs w:val="28"/>
        </w:rPr>
        <w:t>2</w:t>
      </w:r>
      <w:r w:rsidR="00296630">
        <w:rPr>
          <w:rFonts w:eastAsia="Calibri"/>
          <w:sz w:val="28"/>
          <w:szCs w:val="28"/>
        </w:rPr>
        <w:t>1</w:t>
      </w:r>
      <w:r w:rsidR="00710A1C">
        <w:rPr>
          <w:rFonts w:eastAsia="Calibri"/>
          <w:sz w:val="28"/>
          <w:szCs w:val="28"/>
        </w:rPr>
        <w:t> 133 628,43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A83D83">
        <w:rPr>
          <w:rFonts w:eastAsia="Calibri"/>
          <w:sz w:val="28"/>
          <w:szCs w:val="28"/>
        </w:rPr>
        <w:t>1</w:t>
      </w:r>
      <w:r w:rsidR="00710A1C">
        <w:rPr>
          <w:rFonts w:eastAsia="Calibri"/>
          <w:sz w:val="28"/>
          <w:szCs w:val="28"/>
        </w:rPr>
        <w:t> 109 835,34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6B60EF" w:rsidRPr="00C45855">
        <w:rPr>
          <w:rFonts w:eastAsia="Calibri"/>
          <w:sz w:val="28"/>
          <w:szCs w:val="28"/>
        </w:rPr>
        <w:t>3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FF3EE4" w:rsidRPr="00C45855">
        <w:rPr>
          <w:rFonts w:eastAsia="Calibri"/>
          <w:sz w:val="28"/>
          <w:szCs w:val="28"/>
        </w:rPr>
        <w:t>2</w:t>
      </w:r>
      <w:r w:rsidRPr="00C45855">
        <w:rPr>
          <w:rFonts w:eastAsia="Calibri"/>
          <w:sz w:val="28"/>
          <w:szCs w:val="28"/>
        </w:rPr>
        <w:t xml:space="preserve"> год в </w:t>
      </w:r>
      <w:r w:rsidR="00176CE1" w:rsidRPr="00C45855">
        <w:rPr>
          <w:rFonts w:eastAsia="Calibri"/>
          <w:sz w:val="28"/>
          <w:szCs w:val="28"/>
        </w:rPr>
        <w:t>сумме 18</w:t>
      </w:r>
      <w:r w:rsidR="007F31F7" w:rsidRPr="00C45855">
        <w:rPr>
          <w:rFonts w:eastAsia="Calibri"/>
          <w:sz w:val="28"/>
          <w:szCs w:val="28"/>
        </w:rPr>
        <w:t xml:space="preserve"> </w:t>
      </w:r>
      <w:r w:rsidR="00C45855" w:rsidRPr="00C45855">
        <w:rPr>
          <w:rFonts w:eastAsia="Calibri"/>
          <w:sz w:val="28"/>
          <w:szCs w:val="28"/>
        </w:rPr>
        <w:t>449 920,37</w:t>
      </w:r>
      <w:r w:rsidR="00FF3EE4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7F31F7" w:rsidRPr="00C45855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C45855" w:rsidRPr="00C45855">
        <w:rPr>
          <w:rFonts w:eastAsia="Calibri"/>
          <w:sz w:val="28"/>
          <w:szCs w:val="28"/>
        </w:rPr>
        <w:t>19 174 145,17</w:t>
      </w:r>
      <w:r w:rsidR="007F31F7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19 088 738,02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2</w:t>
      </w:r>
      <w:r w:rsidR="00B66CFE" w:rsidRPr="00FD54AA">
        <w:rPr>
          <w:rFonts w:eastAsia="Calibri"/>
          <w:sz w:val="28"/>
          <w:szCs w:val="28"/>
        </w:rPr>
        <w:t>20 080,26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 xml:space="preserve">тыс. рублей,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19 757 691,90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45</w:t>
      </w:r>
      <w:r w:rsidR="00B74FFA" w:rsidRPr="00FD54AA">
        <w:rPr>
          <w:rFonts w:eastAsia="Calibri"/>
          <w:sz w:val="28"/>
          <w:szCs w:val="28"/>
        </w:rPr>
        <w:t>3 807,84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BC5744" w:rsidRPr="00FD54AA">
        <w:rPr>
          <w:rFonts w:eastAsia="Calibri"/>
          <w:sz w:val="28"/>
          <w:szCs w:val="28"/>
        </w:rPr>
        <w:t>638 817,65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7F31F7" w:rsidRPr="00FD54AA">
        <w:rPr>
          <w:rFonts w:eastAsia="Calibri"/>
          <w:sz w:val="28"/>
          <w:szCs w:val="28"/>
        </w:rPr>
        <w:t>583 546,73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 xml:space="preserve">3. Утвердить объем межбюджетных трансфертов, получаемых из других бюджетов бюджетной системы Российской Федерации, на 2021 год в сумме    </w:t>
      </w:r>
      <w:r w:rsidR="00212DBA" w:rsidRPr="00212DBA">
        <w:rPr>
          <w:rFonts w:eastAsia="Calibri"/>
          <w:sz w:val="28"/>
          <w:szCs w:val="28"/>
        </w:rPr>
        <w:t>12</w:t>
      </w:r>
      <w:r w:rsidR="008F2E19">
        <w:rPr>
          <w:rFonts w:eastAsia="Calibri"/>
          <w:sz w:val="28"/>
          <w:szCs w:val="28"/>
        </w:rPr>
        <w:t> 079 743,20</w:t>
      </w:r>
      <w:r w:rsidRPr="00212DBA">
        <w:rPr>
          <w:rFonts w:eastAsia="Calibri"/>
          <w:sz w:val="28"/>
          <w:szCs w:val="28"/>
        </w:rPr>
        <w:t xml:space="preserve"> тыс. рублей, на 2022 год в сумме </w:t>
      </w:r>
      <w:r w:rsidR="00212DBA" w:rsidRPr="00212DBA">
        <w:rPr>
          <w:rFonts w:eastAsia="Calibri"/>
          <w:sz w:val="28"/>
          <w:szCs w:val="28"/>
        </w:rPr>
        <w:t>11 193 376,70</w:t>
      </w:r>
      <w:r w:rsidRPr="00212DBA">
        <w:rPr>
          <w:rFonts w:eastAsia="Calibri"/>
          <w:sz w:val="28"/>
          <w:szCs w:val="28"/>
        </w:rPr>
        <w:t xml:space="preserve"> тыс. рублей, на 2023 год в сумме </w:t>
      </w:r>
      <w:r w:rsidR="00212DBA" w:rsidRPr="00212DBA">
        <w:rPr>
          <w:rFonts w:eastAsia="Calibri"/>
          <w:sz w:val="28"/>
          <w:szCs w:val="28"/>
        </w:rPr>
        <w:t>11 644 370,90</w:t>
      </w:r>
      <w:r w:rsidRPr="00212DBA">
        <w:rPr>
          <w:rFonts w:eastAsia="Calibri"/>
          <w:sz w:val="28"/>
          <w:szCs w:val="28"/>
        </w:rPr>
        <w:t xml:space="preserve"> 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на 2021 год в сумме </w:t>
      </w:r>
      <w:r w:rsidR="00FD02D3" w:rsidRPr="00FD02D3">
        <w:rPr>
          <w:rFonts w:eastAsia="Calibri"/>
          <w:sz w:val="28"/>
          <w:szCs w:val="28"/>
        </w:rPr>
        <w:t>12</w:t>
      </w:r>
      <w:r w:rsidR="000903E7">
        <w:rPr>
          <w:rFonts w:eastAsia="Calibri"/>
          <w:sz w:val="28"/>
          <w:szCs w:val="28"/>
        </w:rPr>
        <w:t>7 728,32</w:t>
      </w:r>
      <w:r w:rsidRPr="00FD02D3">
        <w:rPr>
          <w:rFonts w:eastAsia="Calibri"/>
          <w:sz w:val="28"/>
          <w:szCs w:val="28"/>
        </w:rPr>
        <w:t xml:space="preserve"> тыс. рублей, на 2022 год в сумме </w:t>
      </w:r>
      <w:r w:rsidR="00FD02D3" w:rsidRPr="00FD02D3">
        <w:rPr>
          <w:rFonts w:eastAsia="Calibri"/>
          <w:sz w:val="28"/>
          <w:szCs w:val="28"/>
        </w:rPr>
        <w:t>35 378,32</w:t>
      </w:r>
      <w:r w:rsidRPr="00FD02D3">
        <w:rPr>
          <w:rFonts w:eastAsia="Calibri"/>
          <w:sz w:val="28"/>
          <w:szCs w:val="28"/>
        </w:rPr>
        <w:t xml:space="preserve"> тыс. рублей, на 2023 год в сумме </w:t>
      </w:r>
      <w:r w:rsidR="00FD02D3" w:rsidRPr="00FD02D3">
        <w:rPr>
          <w:rFonts w:eastAsia="Calibri"/>
          <w:sz w:val="28"/>
          <w:szCs w:val="28"/>
        </w:rPr>
        <w:t xml:space="preserve">     35 378,32</w:t>
      </w:r>
      <w:r w:rsidRPr="00FD02D3">
        <w:rPr>
          <w:rFonts w:eastAsia="Calibri"/>
          <w:sz w:val="28"/>
          <w:szCs w:val="28"/>
        </w:rPr>
        <w:t xml:space="preserve"> тыс. рублей.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 xml:space="preserve">на 2021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F2E19">
        <w:rPr>
          <w:rFonts w:eastAsia="Calibri"/>
          <w:sz w:val="28"/>
          <w:szCs w:val="28"/>
        </w:rPr>
        <w:t>33 000,00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2022 и 2023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Pr="001B0BD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7</w:t>
      </w:r>
      <w:r w:rsidRPr="001B0BDC">
        <w:rPr>
          <w:rFonts w:eastAsia="Calibri"/>
          <w:sz w:val="28"/>
          <w:szCs w:val="28"/>
        </w:rPr>
        <w:t xml:space="preserve"> 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933D80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933D80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1B5AC8" w:rsidRPr="00933D80" w:rsidRDefault="001B5AC8" w:rsidP="001B5A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 xml:space="preserve">. 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9"/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ведомственную структуру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Утвердить 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eastAsia="Calibri"/>
          <w:sz w:val="28"/>
          <w:szCs w:val="28"/>
        </w:rPr>
        <w:lastRenderedPageBreak/>
        <w:t xml:space="preserve">деятельности), группам видов расходов классификации расходов бюджета города Нижневартовска: 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13. Утвердить источники финансирования дефицита бюджета города Нижневартовска на 2021 год и на плановый период 2022 и 2023 годов согласно приложению 13 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12"/>
      <w:r w:rsidRPr="00E55C65">
        <w:rPr>
          <w:rFonts w:eastAsia="Calibri"/>
          <w:sz w:val="28"/>
          <w:szCs w:val="28"/>
        </w:rPr>
        <w:t>14. Утвердить программу муниципальных внутренних заимствований города Нижневартовска на 2021 год и плановый период 2022 и 2023 годов согласно приложению 14 к настоящему решению.</w:t>
      </w:r>
    </w:p>
    <w:bookmarkEnd w:id="10"/>
    <w:p w:rsidR="003C4630" w:rsidRPr="00E55C65" w:rsidRDefault="001B5AC8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15. Утвердить </w:t>
      </w:r>
      <w:bookmarkStart w:id="11" w:name="sub_104"/>
      <w:r w:rsidRPr="00E55C65">
        <w:rPr>
          <w:rFonts w:eastAsia="Calibri"/>
          <w:sz w:val="28"/>
          <w:szCs w:val="28"/>
        </w:rPr>
        <w:t xml:space="preserve">верхний предел муниципального внутреннего долга </w:t>
      </w:r>
      <w:r w:rsidR="003C4630" w:rsidRPr="00E55C65">
        <w:rPr>
          <w:rFonts w:eastAsia="Calibri"/>
          <w:sz w:val="28"/>
          <w:szCs w:val="28"/>
        </w:rPr>
        <w:t>города Нижневартовска: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1) </w:t>
      </w:r>
      <w:r w:rsidR="001B5AC8" w:rsidRPr="00E55C65">
        <w:rPr>
          <w:rFonts w:eastAsia="Calibri"/>
          <w:sz w:val="28"/>
          <w:szCs w:val="28"/>
        </w:rPr>
        <w:t xml:space="preserve">на 1 января 2022 года в сумме </w:t>
      </w:r>
      <w:r w:rsidR="004960DE">
        <w:rPr>
          <w:rFonts w:eastAsia="Calibri"/>
          <w:sz w:val="28"/>
          <w:szCs w:val="28"/>
        </w:rPr>
        <w:t>1</w:t>
      </w:r>
      <w:r w:rsidR="00A25384">
        <w:rPr>
          <w:rFonts w:eastAsia="Calibri"/>
          <w:sz w:val="28"/>
          <w:szCs w:val="28"/>
        </w:rPr>
        <w:t> 467 781,85</w:t>
      </w:r>
      <w:r w:rsidR="001B5AC8" w:rsidRPr="00E55C65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1B5AC8" w:rsidRPr="00E55C65">
        <w:rPr>
          <w:sz w:val="28"/>
          <w:szCs w:val="28"/>
        </w:rPr>
        <w:t>в валюте Российской Федерации</w:t>
      </w:r>
      <w:r w:rsidR="001B5AC8" w:rsidRPr="00E55C65">
        <w:rPr>
          <w:rFonts w:eastAsia="Calibri"/>
          <w:sz w:val="28"/>
          <w:szCs w:val="28"/>
        </w:rPr>
        <w:t xml:space="preserve"> 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2)</w:t>
      </w:r>
      <w:r w:rsidR="002D030C" w:rsidRPr="00E55C65">
        <w:rPr>
          <w:rFonts w:eastAsia="Calibri"/>
          <w:sz w:val="28"/>
          <w:szCs w:val="28"/>
        </w:rPr>
        <w:t xml:space="preserve"> </w:t>
      </w:r>
      <w:bookmarkEnd w:id="11"/>
      <w:r w:rsidR="00961D0C" w:rsidRPr="00E55C65">
        <w:rPr>
          <w:rFonts w:eastAsia="Calibri"/>
          <w:sz w:val="28"/>
          <w:szCs w:val="28"/>
        </w:rPr>
        <w:t>на 1 января 20</w:t>
      </w:r>
      <w:r w:rsidR="00694EA0" w:rsidRPr="00E55C65">
        <w:rPr>
          <w:rFonts w:eastAsia="Calibri"/>
          <w:sz w:val="28"/>
          <w:szCs w:val="28"/>
        </w:rPr>
        <w:t>2</w:t>
      </w:r>
      <w:r w:rsidR="00FF3EE4" w:rsidRPr="00E55C65">
        <w:rPr>
          <w:rFonts w:eastAsia="Calibri"/>
          <w:sz w:val="28"/>
          <w:szCs w:val="28"/>
        </w:rPr>
        <w:t>3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296B5B">
        <w:rPr>
          <w:rFonts w:eastAsia="Calibri"/>
          <w:sz w:val="28"/>
          <w:szCs w:val="28"/>
        </w:rPr>
        <w:t>2</w:t>
      </w:r>
      <w:r w:rsidR="00A25384">
        <w:rPr>
          <w:rFonts w:eastAsia="Calibri"/>
          <w:sz w:val="28"/>
          <w:szCs w:val="28"/>
        </w:rPr>
        <w:t> 106 599,50</w:t>
      </w:r>
      <w:r w:rsidR="007F31F7" w:rsidRPr="00E55C65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961D0C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</w:t>
      </w:r>
      <w:r w:rsidR="00961D0C" w:rsidRPr="00E55C65">
        <w:rPr>
          <w:rFonts w:eastAsia="Calibri"/>
          <w:sz w:val="28"/>
          <w:szCs w:val="28"/>
        </w:rPr>
        <w:t xml:space="preserve"> на 1 января 20</w:t>
      </w:r>
      <w:r w:rsidR="00DF7ABA" w:rsidRPr="00E55C65">
        <w:rPr>
          <w:rFonts w:eastAsia="Calibri"/>
          <w:sz w:val="28"/>
          <w:szCs w:val="28"/>
        </w:rPr>
        <w:t>2</w:t>
      </w:r>
      <w:r w:rsidR="00E63293" w:rsidRPr="00E55C65">
        <w:rPr>
          <w:rFonts w:eastAsia="Calibri"/>
          <w:sz w:val="28"/>
          <w:szCs w:val="28"/>
        </w:rPr>
        <w:t>4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A25384">
        <w:rPr>
          <w:rFonts w:eastAsia="Calibri"/>
          <w:sz w:val="28"/>
          <w:szCs w:val="28"/>
        </w:rPr>
        <w:t>2 690 146,23</w:t>
      </w:r>
      <w:r w:rsidR="00296B5B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="00BD2D0A" w:rsidRPr="00E55C65">
        <w:rPr>
          <w:rFonts w:eastAsia="Calibri"/>
          <w:sz w:val="28"/>
          <w:szCs w:val="28"/>
        </w:rPr>
        <w:t>.</w:t>
      </w:r>
    </w:p>
    <w:bookmarkEnd w:id="7"/>
    <w:p w:rsidR="00BD2D0A" w:rsidRPr="00D00562" w:rsidRDefault="00D00562" w:rsidP="00BD2D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0562">
        <w:rPr>
          <w:rFonts w:eastAsia="Calibri"/>
          <w:sz w:val="28"/>
          <w:szCs w:val="28"/>
        </w:rPr>
        <w:t>16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06"/>
      <w:r w:rsidR="00BD2D0A" w:rsidRPr="00D00562">
        <w:rPr>
          <w:rFonts w:eastAsia="Calibri"/>
          <w:sz w:val="28"/>
          <w:szCs w:val="28"/>
        </w:rPr>
        <w:t xml:space="preserve">Утвердить объем расходов на обслуживание муниципального внутреннего долга на 2021 год в сумме </w:t>
      </w:r>
      <w:r w:rsidR="00405185">
        <w:rPr>
          <w:rFonts w:eastAsia="Calibri"/>
          <w:sz w:val="28"/>
          <w:szCs w:val="28"/>
        </w:rPr>
        <w:t>86 438,63</w:t>
      </w:r>
      <w:r w:rsidR="00BD2D0A" w:rsidRPr="00D00562">
        <w:rPr>
          <w:rFonts w:eastAsia="Calibri"/>
          <w:sz w:val="28"/>
          <w:szCs w:val="28"/>
        </w:rPr>
        <w:t xml:space="preserve"> тыс. рублей, на 2022 год в сумме </w:t>
      </w:r>
      <w:r w:rsidR="00BC5744" w:rsidRPr="00D00562">
        <w:rPr>
          <w:rFonts w:eastAsia="Calibri"/>
          <w:sz w:val="28"/>
          <w:szCs w:val="28"/>
        </w:rPr>
        <w:t>116 646,40</w:t>
      </w:r>
      <w:r w:rsidR="00BD2D0A" w:rsidRPr="00D00562">
        <w:rPr>
          <w:rFonts w:eastAsia="Calibri"/>
          <w:sz w:val="28"/>
          <w:szCs w:val="28"/>
        </w:rPr>
        <w:t xml:space="preserve"> тыс. рублей, на 2023 год в сумме </w:t>
      </w:r>
      <w:r w:rsidR="001B0BDC" w:rsidRPr="00D00562">
        <w:rPr>
          <w:rFonts w:eastAsia="Calibri"/>
          <w:sz w:val="28"/>
          <w:szCs w:val="28"/>
        </w:rPr>
        <w:t xml:space="preserve">46 880,00 </w:t>
      </w:r>
      <w:r w:rsidR="00BD2D0A" w:rsidRPr="00D00562">
        <w:rPr>
          <w:rFonts w:eastAsia="Calibri"/>
          <w:sz w:val="28"/>
          <w:szCs w:val="28"/>
        </w:rPr>
        <w:t>тыс. рублей.</w:t>
      </w:r>
    </w:p>
    <w:p w:rsidR="00E74381" w:rsidRPr="00CC245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4"/>
      <w:bookmarkEnd w:id="3"/>
      <w:bookmarkEnd w:id="12"/>
      <w:r w:rsidRPr="00CC2451">
        <w:rPr>
          <w:rFonts w:eastAsia="Calibri"/>
          <w:sz w:val="28"/>
          <w:szCs w:val="28"/>
        </w:rPr>
        <w:t>1</w:t>
      </w:r>
      <w:r w:rsidR="00D00562" w:rsidRPr="00CC2451">
        <w:rPr>
          <w:rFonts w:eastAsia="Calibri"/>
          <w:sz w:val="28"/>
          <w:szCs w:val="28"/>
        </w:rPr>
        <w:t>7</w:t>
      </w:r>
      <w:r w:rsidRPr="00CC2451"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</w:t>
      </w:r>
      <w:r w:rsidR="002D29B2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1</w:t>
      </w:r>
      <w:r w:rsidRPr="00CC2451">
        <w:rPr>
          <w:rFonts w:eastAsia="Calibri"/>
          <w:sz w:val="28"/>
          <w:szCs w:val="28"/>
        </w:rPr>
        <w:t xml:space="preserve"> год в сумме </w:t>
      </w:r>
      <w:r w:rsidR="00A527A4">
        <w:rPr>
          <w:rFonts w:eastAsia="Calibri"/>
          <w:sz w:val="28"/>
          <w:szCs w:val="28"/>
        </w:rPr>
        <w:t>1 796 802,61</w:t>
      </w:r>
      <w:r w:rsidR="00D64E3D" w:rsidRPr="00CC2451">
        <w:rPr>
          <w:rFonts w:eastAsia="Calibri"/>
          <w:sz w:val="28"/>
          <w:szCs w:val="28"/>
        </w:rPr>
        <w:t xml:space="preserve"> </w:t>
      </w:r>
      <w:r w:rsidRPr="00CC2451">
        <w:rPr>
          <w:rFonts w:eastAsia="Calibri"/>
          <w:sz w:val="28"/>
          <w:szCs w:val="28"/>
        </w:rPr>
        <w:t>тыс. рублей</w:t>
      </w:r>
      <w:r w:rsidR="000604D7" w:rsidRPr="00CC2451">
        <w:rPr>
          <w:rFonts w:eastAsia="Calibri"/>
          <w:sz w:val="28"/>
          <w:szCs w:val="28"/>
        </w:rPr>
        <w:t>, на 20</w:t>
      </w:r>
      <w:r w:rsidR="003475E7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2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368 358,06</w:t>
      </w:r>
      <w:r w:rsidR="003475E7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рублей, на 20</w:t>
      </w:r>
      <w:r w:rsidR="00694EA0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3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560 630,76</w:t>
      </w:r>
      <w:r w:rsidR="003864AC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</w:t>
      </w:r>
      <w:r w:rsidRPr="00CC2451">
        <w:rPr>
          <w:rFonts w:eastAsia="Calibri"/>
          <w:sz w:val="28"/>
          <w:szCs w:val="28"/>
        </w:rPr>
        <w:t>.</w:t>
      </w:r>
    </w:p>
    <w:p w:rsidR="00E74381" w:rsidRPr="003864AC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865523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8</w:t>
      </w:r>
      <w:r w:rsidRPr="00865523"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Нижневартовска</w:t>
      </w:r>
      <w:r w:rsidRPr="003864AC">
        <w:rPr>
          <w:rFonts w:eastAsia="Calibri"/>
          <w:color w:val="FF0000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для </w:t>
      </w:r>
      <w:r>
        <w:rPr>
          <w:rFonts w:eastAsia="Calibri"/>
          <w:sz w:val="28"/>
          <w:szCs w:val="28"/>
        </w:rPr>
        <w:lastRenderedPageBreak/>
        <w:t>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в пределах общего объема бюджетных ассигнований, предусмотренных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организационное обеспечение их деятельности</w:t>
      </w:r>
      <w:r w:rsidR="00174439">
        <w:rPr>
          <w:rFonts w:eastAsia="Calibri"/>
          <w:sz w:val="28"/>
          <w:szCs w:val="28"/>
        </w:rPr>
        <w:t>;</w:t>
      </w:r>
    </w:p>
    <w:p w:rsidR="00174439" w:rsidRDefault="00174439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14) перераспределение бюджетных ассигнований, предусмотренных на обеспечение деятельности органов местного самоуправления;</w:t>
      </w:r>
    </w:p>
    <w:p w:rsidR="00174439" w:rsidRDefault="00174439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15)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74439" w:rsidRPr="00865523" w:rsidRDefault="00174439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16) перераспределение бюджетных ассигнований на исполнение публичных нормативных обязательств в пределах общего объема бюджетных ассигнований для финансового обеспечения отдельных видов выплат в случае недостаточности бюджетных ассигнований, образовавшейся в ходе исполнения бюджета.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9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3864A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EF1BE6" w:rsidRDefault="00BD2D0A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EF1BE6">
        <w:rPr>
          <w:rFonts w:ascii="Times New Roman" w:eastAsia="Calibri" w:hAnsi="Times New Roman" w:cs="Times New Roman"/>
          <w:sz w:val="28"/>
          <w:szCs w:val="28"/>
        </w:rPr>
        <w:t>2</w:t>
      </w:r>
      <w:r w:rsidR="00D00562">
        <w:rPr>
          <w:rFonts w:ascii="Times New Roman" w:eastAsia="Calibri" w:hAnsi="Times New Roman" w:cs="Times New Roman"/>
          <w:sz w:val="28"/>
          <w:szCs w:val="28"/>
        </w:rPr>
        <w:t>1</w:t>
      </w:r>
      <w:r w:rsidR="002F029E" w:rsidRPr="00EF1B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EF1BE6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2F029E" w:rsidRPr="00234C14" w:rsidRDefault="002F029E" w:rsidP="002F029E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  1) на реализацию основных образовательных программ начального общего, основного общего и среднего общего образования;</w:t>
      </w:r>
    </w:p>
    <w:p w:rsidR="002F029E" w:rsidRPr="00234C14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2) на социальную поддержку </w:t>
      </w:r>
      <w:r w:rsidR="002545E0" w:rsidRPr="00234C14">
        <w:rPr>
          <w:rFonts w:ascii="Times New Roman" w:hAnsi="Times New Roman" w:cs="Times New Roman"/>
          <w:sz w:val="28"/>
          <w:szCs w:val="28"/>
        </w:rPr>
        <w:t>отдельных категорий,</w:t>
      </w:r>
      <w:r w:rsidRPr="00234C14">
        <w:rPr>
          <w:rFonts w:ascii="Times New Roman" w:hAnsi="Times New Roman" w:cs="Times New Roman"/>
          <w:sz w:val="28"/>
          <w:szCs w:val="28"/>
        </w:rPr>
        <w:t xml:space="preserve"> обучающихся в виде предоставления двухразового питания;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3) на дополнительное финансовое обеспечение мероприятий по организации питания обучающихся</w:t>
      </w:r>
      <w:r w:rsidR="002545E0">
        <w:rPr>
          <w:rFonts w:ascii="Times New Roman" w:hAnsi="Times New Roman" w:cs="Times New Roman"/>
          <w:sz w:val="28"/>
          <w:szCs w:val="28"/>
        </w:rPr>
        <w:t>, за исключением отдельных категорий обучающихся</w:t>
      </w:r>
      <w:r w:rsidRPr="00234C14">
        <w:rPr>
          <w:rFonts w:ascii="Times New Roman" w:hAnsi="Times New Roman" w:cs="Times New Roman"/>
          <w:sz w:val="28"/>
          <w:szCs w:val="28"/>
        </w:rPr>
        <w:t>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4C14">
        <w:rPr>
          <w:rFonts w:ascii="Times New Roman" w:hAnsi="Times New Roman" w:cs="Times New Roman"/>
          <w:sz w:val="28"/>
          <w:szCs w:val="28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A445A9" w:rsidRDefault="0055176D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029E" w:rsidRPr="00892E05">
        <w:rPr>
          <w:sz w:val="28"/>
          <w:szCs w:val="28"/>
        </w:rPr>
        <w:t xml:space="preserve">) </w:t>
      </w:r>
      <w:r w:rsidR="00A445A9">
        <w:rPr>
          <w:sz w:val="28"/>
          <w:szCs w:val="28"/>
        </w:rPr>
        <w:t>признать утратившим силу;</w:t>
      </w:r>
    </w:p>
    <w:p w:rsidR="00A445A9" w:rsidRDefault="00A445A9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признать утратившим силу;</w:t>
      </w:r>
    </w:p>
    <w:p w:rsidR="00A445A9" w:rsidRDefault="00A445A9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признать утратившим силу;</w:t>
      </w:r>
    </w:p>
    <w:p w:rsidR="002F029E" w:rsidRPr="00892E05" w:rsidRDefault="00A445A9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2F029E" w:rsidRPr="00892E05">
        <w:rPr>
          <w:sz w:val="28"/>
          <w:szCs w:val="28"/>
        </w:rPr>
        <w:t>на финансовое обеспечение затрат по организации и проведению культурно</w:t>
      </w:r>
      <w:r w:rsidR="00B638D5" w:rsidRPr="00892E05">
        <w:rPr>
          <w:sz w:val="28"/>
          <w:szCs w:val="28"/>
        </w:rPr>
        <w:t>-</w:t>
      </w:r>
      <w:r w:rsidR="002F029E" w:rsidRPr="00892E05">
        <w:rPr>
          <w:sz w:val="28"/>
          <w:szCs w:val="28"/>
        </w:rPr>
        <w:t>массовых мероприятий;</w:t>
      </w:r>
    </w:p>
    <w:p w:rsidR="002F029E" w:rsidRPr="00892E05" w:rsidRDefault="00A445A9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029E" w:rsidRPr="00892E05">
        <w:rPr>
          <w:rFonts w:ascii="Times New Roman" w:hAnsi="Times New Roman" w:cs="Times New Roman"/>
          <w:sz w:val="28"/>
          <w:szCs w:val="28"/>
        </w:rPr>
        <w:t>) на реализацию общественно значимых проектов;</w:t>
      </w:r>
    </w:p>
    <w:p w:rsidR="00892E05" w:rsidRPr="00892E05" w:rsidRDefault="00A445A9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2E05" w:rsidRPr="00892E05">
        <w:rPr>
          <w:rFonts w:ascii="Times New Roman" w:hAnsi="Times New Roman" w:cs="Times New Roman"/>
          <w:sz w:val="28"/>
          <w:szCs w:val="28"/>
        </w:rPr>
        <w:t>) на возмещение затрат по участию в региональных и общероссийских мероприятиях;</w:t>
      </w:r>
    </w:p>
    <w:p w:rsidR="00892E05" w:rsidRPr="00892E05" w:rsidRDefault="00A445A9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892E05" w:rsidRPr="00892E05">
        <w:rPr>
          <w:rFonts w:ascii="Times New Roman" w:hAnsi="Times New Roman" w:cs="Times New Roman"/>
          <w:sz w:val="28"/>
          <w:szCs w:val="28"/>
        </w:rPr>
        <w:t xml:space="preserve">) </w:t>
      </w:r>
      <w:r w:rsidR="00892E05"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892E05" w:rsidRPr="00892E05" w:rsidRDefault="00A445A9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92E05"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и проведению официальных спортивных,</w:t>
      </w:r>
      <w:r w:rsidR="00892E05" w:rsidRPr="00892E05">
        <w:rPr>
          <w:sz w:val="28"/>
          <w:szCs w:val="28"/>
        </w:rPr>
        <w:t xml:space="preserve"> </w:t>
      </w:r>
      <w:r w:rsidR="00892E05" w:rsidRPr="00892E05">
        <w:rPr>
          <w:rFonts w:ascii="Times New Roman" w:hAnsi="Times New Roman" w:cs="Times New Roman"/>
          <w:sz w:val="28"/>
          <w:szCs w:val="28"/>
        </w:rPr>
        <w:t>физкультурных (физкультурно-оздоровительных) мероприятий, спортивно-оздоровительной работы по развитию физической культуры и спорта среди различных групп населения;</w:t>
      </w:r>
    </w:p>
    <w:p w:rsidR="00892E05" w:rsidRDefault="0055176D" w:rsidP="002F02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45A9">
        <w:rPr>
          <w:sz w:val="28"/>
          <w:szCs w:val="28"/>
        </w:rPr>
        <w:t>3</w:t>
      </w:r>
      <w:r w:rsidR="00892E05" w:rsidRPr="00892E05">
        <w:rPr>
          <w:sz w:val="28"/>
          <w:szCs w:val="28"/>
        </w:rPr>
        <w:t>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Федерации;</w:t>
      </w:r>
    </w:p>
    <w:p w:rsidR="00892E05" w:rsidRPr="003864AC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A445A9">
        <w:rPr>
          <w:rFonts w:ascii="Times New Roman" w:hAnsi="Times New Roman" w:cs="Times New Roman"/>
          <w:sz w:val="28"/>
          <w:szCs w:val="28"/>
        </w:rPr>
        <w:t>4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 по созданию экспозиций (выставок) музеев, организации выездных выставок;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</w:t>
      </w:r>
      <w:r w:rsidR="00A445A9">
        <w:rPr>
          <w:sz w:val="28"/>
          <w:szCs w:val="28"/>
        </w:rPr>
        <w:t>5</w:t>
      </w:r>
      <w:r w:rsidRPr="00892E05">
        <w:rPr>
          <w:sz w:val="28"/>
          <w:szCs w:val="28"/>
        </w:rPr>
        <w:t>) на финансовое обеспечение затрат по организации экскурсионных программ;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</w:t>
      </w:r>
      <w:r w:rsidR="00A445A9">
        <w:rPr>
          <w:sz w:val="28"/>
          <w:szCs w:val="28"/>
        </w:rPr>
        <w:t>6</w:t>
      </w:r>
      <w:r w:rsidRPr="00892E05">
        <w:rPr>
          <w:sz w:val="28"/>
          <w:szCs w:val="28"/>
        </w:rPr>
        <w:t>) на финансовое обеспечение затрат по оказанию туристско-информационных услуг;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A445A9">
        <w:rPr>
          <w:rFonts w:ascii="Times New Roman" w:hAnsi="Times New Roman" w:cs="Times New Roman"/>
          <w:sz w:val="28"/>
          <w:szCs w:val="28"/>
        </w:rPr>
        <w:t>7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</w:t>
      </w:r>
      <w:r w:rsidR="00892E05" w:rsidRPr="00892E05">
        <w:rPr>
          <w:rFonts w:ascii="Times New Roman" w:hAnsi="Times New Roman" w:cs="Times New Roman"/>
          <w:sz w:val="28"/>
          <w:szCs w:val="28"/>
        </w:rPr>
        <w:t>ущества в многоквартирных домах.</w:t>
      </w:r>
    </w:p>
    <w:p w:rsidR="00CD5D68" w:rsidRPr="00CD5D68" w:rsidRDefault="00CD5D68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68">
        <w:rPr>
          <w:rFonts w:ascii="Times New Roman" w:hAnsi="Times New Roman" w:cs="Times New Roman"/>
          <w:sz w:val="28"/>
          <w:szCs w:val="28"/>
        </w:rPr>
        <w:t>1</w:t>
      </w:r>
      <w:r w:rsidR="00A445A9">
        <w:rPr>
          <w:rFonts w:ascii="Times New Roman" w:hAnsi="Times New Roman" w:cs="Times New Roman"/>
          <w:sz w:val="28"/>
          <w:szCs w:val="28"/>
        </w:rPr>
        <w:t>8</w:t>
      </w:r>
      <w:r w:rsidRPr="00CD5D68">
        <w:rPr>
          <w:rFonts w:ascii="Times New Roman" w:hAnsi="Times New Roman" w:cs="Times New Roman"/>
          <w:sz w:val="28"/>
          <w:szCs w:val="28"/>
        </w:rPr>
        <w:t xml:space="preserve">) </w:t>
      </w:r>
      <w:r w:rsidR="00A445A9">
        <w:rPr>
          <w:rFonts w:ascii="Times New Roman" w:hAnsi="Times New Roman" w:cs="Times New Roman"/>
          <w:sz w:val="28"/>
          <w:szCs w:val="28"/>
        </w:rPr>
        <w:t>признать утратившим силу.</w:t>
      </w:r>
      <w:bookmarkStart w:id="21" w:name="_GoBack"/>
      <w:bookmarkEnd w:id="21"/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CC2451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9"/>
      <w:bookmarkEnd w:id="20"/>
      <w:r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D00562"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E74381" w:rsidRPr="00CC2451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</w:t>
      </w:r>
      <w:r w:rsidR="003864AC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0"/>
      <w:bookmarkEnd w:id="22"/>
      <w:r w:rsidRPr="00DC0F8C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4</w:t>
      </w:r>
      <w:r w:rsidRPr="00DC0F8C">
        <w:rPr>
          <w:rFonts w:eastAsia="Calibri"/>
          <w:sz w:val="28"/>
          <w:szCs w:val="28"/>
        </w:rPr>
        <w:t xml:space="preserve">. </w:t>
      </w:r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4" w:name="sub_21"/>
      <w:bookmarkEnd w:id="23"/>
      <w:r w:rsidRPr="00962873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5</w:t>
      </w:r>
      <w:r w:rsidRPr="00962873"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24"/>
      <w:bookmarkEnd w:id="24"/>
      <w:r w:rsidRPr="00EF1BE6">
        <w:rPr>
          <w:rFonts w:eastAsia="Calibri"/>
          <w:sz w:val="28"/>
          <w:szCs w:val="28"/>
        </w:rPr>
        <w:lastRenderedPageBreak/>
        <w:t>2</w:t>
      </w:r>
      <w:r w:rsidR="00D00562">
        <w:rPr>
          <w:rFonts w:eastAsia="Calibri"/>
          <w:sz w:val="28"/>
          <w:szCs w:val="28"/>
        </w:rPr>
        <w:t>6</w:t>
      </w:r>
      <w:r w:rsidRPr="00EF1BE6">
        <w:rPr>
          <w:rFonts w:eastAsia="Calibri"/>
          <w:sz w:val="28"/>
          <w:szCs w:val="28"/>
        </w:rPr>
        <w:t>.</w:t>
      </w:r>
      <w:r w:rsidRPr="00EF1BE6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Установить, что казначейское сопровождение в отношени</w:t>
      </w:r>
      <w:r w:rsidR="000D2818">
        <w:rPr>
          <w:sz w:val="28"/>
          <w:szCs w:val="28"/>
        </w:rPr>
        <w:t>и</w:t>
      </w:r>
      <w:r w:rsidR="002705C4" w:rsidRPr="00EF1BE6">
        <w:rPr>
          <w:sz w:val="28"/>
          <w:szCs w:val="28"/>
        </w:rPr>
        <w:t xml:space="preserve"> субсидий</w:t>
      </w:r>
      <w:r w:rsidR="00EF1BE6" w:rsidRPr="00EF1BE6">
        <w:rPr>
          <w:sz w:val="28"/>
          <w:szCs w:val="28"/>
        </w:rPr>
        <w:t xml:space="preserve"> и грантов в форме субсидий</w:t>
      </w:r>
      <w:r w:rsidR="002705C4" w:rsidRPr="00EF1BE6">
        <w:rPr>
          <w:sz w:val="28"/>
          <w:szCs w:val="28"/>
        </w:rPr>
        <w:t>, предусмотренных пунктами 1</w:t>
      </w:r>
      <w:r w:rsidR="00EF1BE6" w:rsidRPr="00EF1BE6">
        <w:rPr>
          <w:sz w:val="28"/>
          <w:szCs w:val="28"/>
        </w:rPr>
        <w:t>9</w:t>
      </w:r>
      <w:r w:rsidR="002705C4" w:rsidRPr="00EF1BE6">
        <w:rPr>
          <w:sz w:val="28"/>
          <w:szCs w:val="28"/>
        </w:rPr>
        <w:t>,</w:t>
      </w:r>
      <w:r w:rsidR="00EF1BE6" w:rsidRPr="00EF1BE6">
        <w:rPr>
          <w:sz w:val="28"/>
          <w:szCs w:val="28"/>
        </w:rPr>
        <w:t xml:space="preserve"> 20,</w:t>
      </w:r>
      <w:r w:rsidR="002705C4" w:rsidRPr="00EF1BE6">
        <w:rPr>
          <w:sz w:val="28"/>
          <w:szCs w:val="28"/>
        </w:rPr>
        <w:t xml:space="preserve"> </w:t>
      </w:r>
      <w:r w:rsidR="00EF1BE6" w:rsidRPr="00EF1BE6">
        <w:rPr>
          <w:sz w:val="28"/>
          <w:szCs w:val="28"/>
        </w:rPr>
        <w:t xml:space="preserve">21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Pr="00373B1C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73B1C">
        <w:rPr>
          <w:sz w:val="28"/>
          <w:szCs w:val="28"/>
        </w:rPr>
        <w:t>2</w:t>
      </w:r>
      <w:r w:rsidR="00D00562">
        <w:rPr>
          <w:sz w:val="28"/>
          <w:szCs w:val="28"/>
        </w:rPr>
        <w:t>7</w:t>
      </w:r>
      <w:r w:rsidRPr="00373B1C">
        <w:rPr>
          <w:sz w:val="28"/>
          <w:szCs w:val="28"/>
        </w:rPr>
        <w:t xml:space="preserve">. </w:t>
      </w:r>
      <w:r w:rsidR="00E74381" w:rsidRPr="00373B1C">
        <w:rPr>
          <w:sz w:val="28"/>
          <w:szCs w:val="28"/>
        </w:rPr>
        <w:t>Департамент финансов администрации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</w:t>
      </w:r>
      <w:r w:rsidR="002D29B2" w:rsidRPr="00373B1C">
        <w:rPr>
          <w:sz w:val="28"/>
          <w:szCs w:val="28"/>
        </w:rPr>
        <w:t>2</w:t>
      </w:r>
      <w:r w:rsidR="00124284" w:rsidRPr="00373B1C">
        <w:rPr>
          <w:sz w:val="28"/>
          <w:szCs w:val="28"/>
        </w:rPr>
        <w:t>1</w:t>
      </w:r>
      <w:r w:rsidR="00E74381" w:rsidRPr="00373B1C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на основании </w:t>
      </w:r>
      <w:r w:rsidR="005B2E65">
        <w:rPr>
          <w:sz w:val="28"/>
          <w:szCs w:val="28"/>
        </w:rPr>
        <w:t>муниципального</w:t>
      </w:r>
      <w:r w:rsidR="00E74381" w:rsidRPr="00373B1C">
        <w:rPr>
          <w:sz w:val="28"/>
          <w:szCs w:val="28"/>
        </w:rPr>
        <w:t xml:space="preserve"> правового акта департамента финансов администрации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5"/>
      <w:bookmarkEnd w:id="25"/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</w:t>
      </w:r>
      <w:bookmarkStart w:id="27" w:name="sub_26"/>
      <w:bookmarkEnd w:id="26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</w:t>
      </w:r>
      <w:r w:rsidR="002D29B2">
        <w:rPr>
          <w:rFonts w:eastAsia="Calibri"/>
          <w:sz w:val="28"/>
          <w:szCs w:val="28"/>
        </w:rPr>
        <w:t>2</w:t>
      </w:r>
      <w:r w:rsidR="001242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года.</w:t>
      </w:r>
    </w:p>
    <w:bookmarkEnd w:id="27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9113CC">
      <w:headerReference w:type="default" r:id="rId8"/>
      <w:headerReference w:type="first" r:id="rId9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87" w:rsidRDefault="00891887" w:rsidP="0011544E">
      <w:r>
        <w:separator/>
      </w:r>
    </w:p>
  </w:endnote>
  <w:endnote w:type="continuationSeparator" w:id="0">
    <w:p w:rsidR="00891887" w:rsidRDefault="00891887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87" w:rsidRDefault="00891887" w:rsidP="0011544E">
      <w:r>
        <w:separator/>
      </w:r>
    </w:p>
  </w:footnote>
  <w:footnote w:type="continuationSeparator" w:id="0">
    <w:p w:rsidR="00891887" w:rsidRDefault="00891887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5A9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9C"/>
    <w:rsid w:val="000000E8"/>
    <w:rsid w:val="000441DB"/>
    <w:rsid w:val="000604D7"/>
    <w:rsid w:val="000626E6"/>
    <w:rsid w:val="00075763"/>
    <w:rsid w:val="000813FD"/>
    <w:rsid w:val="000903E7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102C94"/>
    <w:rsid w:val="00111F74"/>
    <w:rsid w:val="0011544E"/>
    <w:rsid w:val="00124284"/>
    <w:rsid w:val="0014507D"/>
    <w:rsid w:val="0016026F"/>
    <w:rsid w:val="001668E5"/>
    <w:rsid w:val="0017045E"/>
    <w:rsid w:val="00174439"/>
    <w:rsid w:val="00176CE1"/>
    <w:rsid w:val="001A4885"/>
    <w:rsid w:val="001A665D"/>
    <w:rsid w:val="001B0BDC"/>
    <w:rsid w:val="001B5AC8"/>
    <w:rsid w:val="001C1E57"/>
    <w:rsid w:val="001F0A58"/>
    <w:rsid w:val="001F5282"/>
    <w:rsid w:val="00212DBA"/>
    <w:rsid w:val="00234C14"/>
    <w:rsid w:val="00247A5F"/>
    <w:rsid w:val="002545E0"/>
    <w:rsid w:val="002705C4"/>
    <w:rsid w:val="00272D93"/>
    <w:rsid w:val="00275F21"/>
    <w:rsid w:val="002778B1"/>
    <w:rsid w:val="00294FBD"/>
    <w:rsid w:val="00296630"/>
    <w:rsid w:val="00296B5B"/>
    <w:rsid w:val="002A5D26"/>
    <w:rsid w:val="002C0463"/>
    <w:rsid w:val="002D030C"/>
    <w:rsid w:val="002D29B2"/>
    <w:rsid w:val="002E0D1D"/>
    <w:rsid w:val="002F029E"/>
    <w:rsid w:val="002F2060"/>
    <w:rsid w:val="0033702C"/>
    <w:rsid w:val="00343FA7"/>
    <w:rsid w:val="003475E7"/>
    <w:rsid w:val="003477E0"/>
    <w:rsid w:val="00361B3F"/>
    <w:rsid w:val="00373B1C"/>
    <w:rsid w:val="00381DDD"/>
    <w:rsid w:val="003864AC"/>
    <w:rsid w:val="003932C4"/>
    <w:rsid w:val="003A22B9"/>
    <w:rsid w:val="003B43E6"/>
    <w:rsid w:val="003C4630"/>
    <w:rsid w:val="003D0A15"/>
    <w:rsid w:val="00405185"/>
    <w:rsid w:val="00405CBE"/>
    <w:rsid w:val="0042247C"/>
    <w:rsid w:val="00422673"/>
    <w:rsid w:val="0042472A"/>
    <w:rsid w:val="00427551"/>
    <w:rsid w:val="00431F84"/>
    <w:rsid w:val="00473401"/>
    <w:rsid w:val="0048103F"/>
    <w:rsid w:val="00481350"/>
    <w:rsid w:val="004960DE"/>
    <w:rsid w:val="004A7A83"/>
    <w:rsid w:val="004B5A23"/>
    <w:rsid w:val="004E0343"/>
    <w:rsid w:val="00515980"/>
    <w:rsid w:val="00525398"/>
    <w:rsid w:val="005272B7"/>
    <w:rsid w:val="005506C0"/>
    <w:rsid w:val="0055176D"/>
    <w:rsid w:val="00554824"/>
    <w:rsid w:val="00563DDE"/>
    <w:rsid w:val="0057575F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604A0"/>
    <w:rsid w:val="00663060"/>
    <w:rsid w:val="0067119A"/>
    <w:rsid w:val="006768AE"/>
    <w:rsid w:val="00677A45"/>
    <w:rsid w:val="00694EA0"/>
    <w:rsid w:val="006B3B0D"/>
    <w:rsid w:val="006B60EF"/>
    <w:rsid w:val="006D0F5E"/>
    <w:rsid w:val="006D4373"/>
    <w:rsid w:val="006E4E0B"/>
    <w:rsid w:val="007052F0"/>
    <w:rsid w:val="00710A1C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47BAE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50EB9"/>
    <w:rsid w:val="0085761D"/>
    <w:rsid w:val="00865523"/>
    <w:rsid w:val="00887B8A"/>
    <w:rsid w:val="00891887"/>
    <w:rsid w:val="00892E05"/>
    <w:rsid w:val="008A4A85"/>
    <w:rsid w:val="008B3AA0"/>
    <w:rsid w:val="008D3ACE"/>
    <w:rsid w:val="008F2E19"/>
    <w:rsid w:val="00902BDC"/>
    <w:rsid w:val="00905B52"/>
    <w:rsid w:val="0090732C"/>
    <w:rsid w:val="009113CC"/>
    <w:rsid w:val="00911A9E"/>
    <w:rsid w:val="00933D80"/>
    <w:rsid w:val="0093564C"/>
    <w:rsid w:val="0093678C"/>
    <w:rsid w:val="00945921"/>
    <w:rsid w:val="00961D0C"/>
    <w:rsid w:val="00962873"/>
    <w:rsid w:val="00963A4B"/>
    <w:rsid w:val="009738FE"/>
    <w:rsid w:val="00981586"/>
    <w:rsid w:val="009A1E96"/>
    <w:rsid w:val="009B3862"/>
    <w:rsid w:val="009B717A"/>
    <w:rsid w:val="009B757E"/>
    <w:rsid w:val="009B7E8A"/>
    <w:rsid w:val="009C006F"/>
    <w:rsid w:val="009F0A04"/>
    <w:rsid w:val="009F27B2"/>
    <w:rsid w:val="00A041E3"/>
    <w:rsid w:val="00A106C0"/>
    <w:rsid w:val="00A13F66"/>
    <w:rsid w:val="00A24A25"/>
    <w:rsid w:val="00A25384"/>
    <w:rsid w:val="00A36605"/>
    <w:rsid w:val="00A37F51"/>
    <w:rsid w:val="00A433DF"/>
    <w:rsid w:val="00A445A9"/>
    <w:rsid w:val="00A527A4"/>
    <w:rsid w:val="00A56B03"/>
    <w:rsid w:val="00A73DBF"/>
    <w:rsid w:val="00A81D47"/>
    <w:rsid w:val="00A8285A"/>
    <w:rsid w:val="00A83D83"/>
    <w:rsid w:val="00AB027B"/>
    <w:rsid w:val="00AB46D4"/>
    <w:rsid w:val="00AC1B0F"/>
    <w:rsid w:val="00AD1584"/>
    <w:rsid w:val="00AE534A"/>
    <w:rsid w:val="00AF1649"/>
    <w:rsid w:val="00AF6BEB"/>
    <w:rsid w:val="00B13D43"/>
    <w:rsid w:val="00B24435"/>
    <w:rsid w:val="00B31570"/>
    <w:rsid w:val="00B37B52"/>
    <w:rsid w:val="00B40631"/>
    <w:rsid w:val="00B57110"/>
    <w:rsid w:val="00B638D5"/>
    <w:rsid w:val="00B65E81"/>
    <w:rsid w:val="00B66CFE"/>
    <w:rsid w:val="00B74FFA"/>
    <w:rsid w:val="00B82CD8"/>
    <w:rsid w:val="00B92480"/>
    <w:rsid w:val="00BA732B"/>
    <w:rsid w:val="00BB0856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50A49"/>
    <w:rsid w:val="00C74CE0"/>
    <w:rsid w:val="00C801FA"/>
    <w:rsid w:val="00C83F2C"/>
    <w:rsid w:val="00C95115"/>
    <w:rsid w:val="00CA2BE4"/>
    <w:rsid w:val="00CA2F44"/>
    <w:rsid w:val="00CA6E91"/>
    <w:rsid w:val="00CC016A"/>
    <w:rsid w:val="00CC2451"/>
    <w:rsid w:val="00CD5D68"/>
    <w:rsid w:val="00CF07C6"/>
    <w:rsid w:val="00CF35B1"/>
    <w:rsid w:val="00D00562"/>
    <w:rsid w:val="00D019DE"/>
    <w:rsid w:val="00D03FF8"/>
    <w:rsid w:val="00D041F2"/>
    <w:rsid w:val="00D0424F"/>
    <w:rsid w:val="00D15D2D"/>
    <w:rsid w:val="00D20AF2"/>
    <w:rsid w:val="00D21234"/>
    <w:rsid w:val="00D24F45"/>
    <w:rsid w:val="00D2737C"/>
    <w:rsid w:val="00D3020E"/>
    <w:rsid w:val="00D3468C"/>
    <w:rsid w:val="00D36E89"/>
    <w:rsid w:val="00D64E3D"/>
    <w:rsid w:val="00D8619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55C65"/>
    <w:rsid w:val="00E5650D"/>
    <w:rsid w:val="00E63293"/>
    <w:rsid w:val="00E66487"/>
    <w:rsid w:val="00E74381"/>
    <w:rsid w:val="00E74B19"/>
    <w:rsid w:val="00E81CCF"/>
    <w:rsid w:val="00E9110A"/>
    <w:rsid w:val="00EB058D"/>
    <w:rsid w:val="00EB5A01"/>
    <w:rsid w:val="00EC0D3A"/>
    <w:rsid w:val="00EC521E"/>
    <w:rsid w:val="00EC7E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96E6A"/>
    <w:rsid w:val="00FC161F"/>
    <w:rsid w:val="00FC6F39"/>
    <w:rsid w:val="00FD02D3"/>
    <w:rsid w:val="00FD45B0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F58AB"/>
  <w15:docId w15:val="{A966FF4B-A821-442A-880B-BFF1EA57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D60C-9CCD-4F91-8086-C79837D7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Теляга Инна Альбертовна</dc:creator>
  <cp:lastModifiedBy>Мартынюк Наталья Александровна</cp:lastModifiedBy>
  <cp:revision>11</cp:revision>
  <cp:lastPrinted>2021-11-02T07:14:00Z</cp:lastPrinted>
  <dcterms:created xsi:type="dcterms:W3CDTF">2021-12-13T12:28:00Z</dcterms:created>
  <dcterms:modified xsi:type="dcterms:W3CDTF">2021-12-14T11:36:00Z</dcterms:modified>
</cp:coreProperties>
</file>